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Raleway" w:cs="Raleway" w:hAnsi="Raleway" w:eastAsia="Raleway"/>
          <w:b w:val="1"/>
          <w:bCs w:val="1"/>
          <w:sz w:val="36"/>
          <w:szCs w:val="36"/>
        </w:rPr>
      </w:pPr>
      <w:r>
        <w:rPr>
          <w:rStyle w:val="None A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2" cy="1448193"/>
            <wp:effectExtent l="0" t="0" r="0" b="0"/>
            <wp:wrapSquare wrapText="bothSides" distL="57150" distR="57150" distT="57150" distB="57150"/>
            <wp:docPr id="1073741825" name="officeArt object" descr="CalWep_TK_Educational_Hea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lWep_TK_Educational_Header.jpg" descr="CalWep_TK_Educational_Head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3" t="0" r="1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2" cy="14481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aleway" w:cs="Raleway" w:hAnsi="Raleway" w:eastAsia="Raleway"/>
          <w:b w:val="1"/>
          <w:bCs w:val="1"/>
          <w:sz w:val="36"/>
          <w:szCs w:val="36"/>
          <w:rtl w:val="0"/>
          <w:lang w:val="en-US"/>
        </w:rPr>
        <w:t>Campus Toolkit - Compliance Checklist</w:t>
      </w: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A Compliance Checklist for Educational Institutions </w:t>
      </w:r>
    </w:p>
    <w:p>
      <w:pPr>
        <w:pStyle w:val="Body A"/>
        <w:spacing w:after="0" w:line="240" w:lineRule="auto"/>
        <w:rPr>
          <w:rFonts w:ascii="Raleway" w:cs="Raleway" w:hAnsi="Raleway" w:eastAsia="Raleway"/>
          <w:i w:val="1"/>
          <w:iCs w:val="1"/>
          <w:sz w:val="22"/>
          <w:szCs w:val="22"/>
        </w:rPr>
      </w:pPr>
      <w:r>
        <w:rPr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</w:rPr>
        <w:t>Here are some steps to help you identify areas with nonfunctional lawn and develop alternative, water-wise landscapes.</w:t>
      </w:r>
    </w:p>
    <w:p>
      <w:pPr>
        <w:pStyle w:val="Body A"/>
        <w:spacing w:after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1) Identify areas with Nonfunctional Lawn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Gather the existing landscape and irrigation system plans for your managed properties.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Use an online mapping system to identify and designate nonfunctional lawns. Contact your local water provider to inquire about potential site assessments.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Walk each property and make an inventory of the areas that are non-functional, such as: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Entryway lawns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Lawns alongside curbs, fences, or walls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Grassy medians in parking lots, between buildings, or near sidewalks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Consider hiring a landscape professional to conduct the walkthrough.</w:t>
      </w: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2) Develop plans for a Water-Wise Landscape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Check with your local water provider to see if they offer a rebate for converting the lawn areas into climate-appropriate landscapes.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If they do offer a rebate, determine the steps and documentation needed to qualify for the rebate. *</w:t>
      </w:r>
      <w:r>
        <w:rPr>
          <w:rFonts w:ascii="Raleway" w:cs="Raleway" w:hAnsi="Raleway" w:eastAsia="Raleway"/>
          <w:b w:val="0"/>
          <w:bCs w:val="0"/>
          <w:i w:val="1"/>
          <w:iCs w:val="1"/>
          <w:sz w:val="22"/>
          <w:szCs w:val="22"/>
          <w:rtl w:val="0"/>
          <w:lang w:val="en-US"/>
        </w:rPr>
        <w:t>Rebate funding can be limited and is available on a first-come, first-served basis</w:t>
      </w:r>
      <w:r>
        <w:rPr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. </w:t>
      </w:r>
      <w:r>
        <w:rPr>
          <w:rFonts w:ascii="Raleway" w:cs="Raleway" w:hAnsi="Raleway" w:eastAsia="Raleway"/>
          <w:b w:val="0"/>
          <w:bCs w:val="0"/>
          <w:i w:val="1"/>
          <w:iCs w:val="1"/>
          <w:sz w:val="22"/>
          <w:szCs w:val="22"/>
          <w:rtl w:val="0"/>
          <w:lang w:val="en-US"/>
        </w:rPr>
        <w:t xml:space="preserve">Learn more about rebates in your area by visiting </w:t>
      </w:r>
      <w:r>
        <w:rPr>
          <w:rStyle w:val="Hyperlink.0"/>
          <w:rFonts w:ascii="Raleway" w:cs="Raleway" w:hAnsi="Raleway" w:eastAsia="Raleway"/>
          <w:b w:val="0"/>
          <w:b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Raleway" w:cs="Raleway" w:hAnsi="Raleway" w:eastAsia="Raleway"/>
          <w:b w:val="0"/>
          <w:b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"https://nonfunctionalturfca.org/"</w:instrText>
      </w:r>
      <w:r>
        <w:rPr>
          <w:rStyle w:val="Hyperlink.0"/>
          <w:rFonts w:ascii="Raleway" w:cs="Raleway" w:hAnsi="Raleway" w:eastAsia="Raleway"/>
          <w:b w:val="0"/>
          <w:b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Raleway" w:cs="Raleway" w:hAnsi="Raleway" w:eastAsia="Raleway"/>
          <w:b w:val="0"/>
          <w:bCs w:val="0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www.NonFunctionalTurfCA.org</w:t>
      </w:r>
      <w:r>
        <w:rPr>
          <w:rFonts w:ascii="Raleway" w:cs="Raleway" w:hAnsi="Raleway" w:eastAsia="Raleway"/>
          <w:b w:val="1"/>
          <w:bCs w:val="1"/>
          <w:sz w:val="22"/>
          <w:szCs w:val="22"/>
        </w:rPr>
        <w:fldChar w:fldCharType="end" w:fldLock="0"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Work with a certified contractor and/or landscape designer. WaterSense has a directory of Certified Professionals: </w:t>
      </w:r>
      <w:r>
        <w:rPr>
          <w:rStyle w:val="Hyperlink.1"/>
          <w:rFonts w:ascii="Raleway" w:cs="Raleway" w:hAnsi="Raleway" w:eastAsia="Raleway"/>
          <w:sz w:val="22"/>
          <w:szCs w:val="22"/>
        </w:rPr>
        <w:fldChar w:fldCharType="begin" w:fldLock="0"/>
      </w:r>
      <w:r>
        <w:rPr>
          <w:rStyle w:val="Hyperlink.1"/>
          <w:rFonts w:ascii="Raleway" w:cs="Raleway" w:hAnsi="Raleway" w:eastAsia="Raleway"/>
          <w:sz w:val="22"/>
          <w:szCs w:val="22"/>
        </w:rPr>
        <w:instrText xml:space="preserve"> HYPERLINK "https://lookforwatersense.epa.gov/find-a-pro.html"</w:instrText>
      </w:r>
      <w:r>
        <w:rPr>
          <w:rStyle w:val="Hyperlink.1"/>
          <w:rFonts w:ascii="Raleway" w:cs="Raleway" w:hAnsi="Raleway" w:eastAsia="Raleway"/>
          <w:sz w:val="22"/>
          <w:szCs w:val="22"/>
        </w:rPr>
        <w:fldChar w:fldCharType="separate" w:fldLock="0"/>
      </w:r>
      <w:r>
        <w:rPr>
          <w:rStyle w:val="Hyperlink.1"/>
          <w:rFonts w:ascii="Raleway" w:cs="Raleway" w:hAnsi="Raleway" w:eastAsia="Raleway"/>
          <w:sz w:val="22"/>
          <w:szCs w:val="22"/>
          <w:rtl w:val="0"/>
          <w:lang w:val="en-US"/>
        </w:rPr>
        <w:t>www.lookforwatersense.epa.gov/find-a-pro.html</w:t>
      </w:r>
      <w:r>
        <w:rPr>
          <w:rFonts w:ascii="Raleway" w:cs="Raleway" w:hAnsi="Raleway" w:eastAsia="Raleway"/>
          <w:sz w:val="22"/>
          <w:szCs w:val="22"/>
        </w:rPr>
        <w:fldChar w:fldCharType="end" w:fldLock="0"/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If working with a non-certified landscaper or utilizing in-house staff for this project, consider sending them to a class at your local water provider or through the QWEL (Qualified Water Efficiency Landscaper) program. </w:t>
      </w:r>
      <w:r>
        <w:rPr>
          <w:rStyle w:val="None"/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</w:rPr>
        <w:t xml:space="preserve">Many water providers offer free landscape and irrigation design courses, and some will even provide you with a free design plan. QWEL classes can be found online at </w:t>
      </w:r>
      <w:r>
        <w:rPr>
          <w:rStyle w:val="Hyperlink.1"/>
          <w:rFonts w:ascii="Raleway" w:cs="Raleway" w:hAnsi="Raleway" w:eastAsia="Raleway"/>
          <w:sz w:val="22"/>
          <w:szCs w:val="22"/>
        </w:rPr>
        <w:fldChar w:fldCharType="begin" w:fldLock="0"/>
      </w:r>
      <w:r>
        <w:rPr>
          <w:rStyle w:val="Hyperlink.1"/>
          <w:rFonts w:ascii="Raleway" w:cs="Raleway" w:hAnsi="Raleway" w:eastAsia="Raleway"/>
          <w:sz w:val="22"/>
          <w:szCs w:val="22"/>
        </w:rPr>
        <w:instrText xml:space="preserve"> HYPERLINK "https://www.qwel.net/"</w:instrText>
      </w:r>
      <w:r>
        <w:rPr>
          <w:rStyle w:val="Hyperlink.1"/>
          <w:rFonts w:ascii="Raleway" w:cs="Raleway" w:hAnsi="Raleway" w:eastAsia="Raleway"/>
          <w:sz w:val="22"/>
          <w:szCs w:val="22"/>
        </w:rPr>
        <w:fldChar w:fldCharType="separate" w:fldLock="0"/>
      </w:r>
      <w:r>
        <w:rPr>
          <w:rStyle w:val="Hyperlink.1"/>
          <w:rFonts w:ascii="Raleway" w:cs="Raleway" w:hAnsi="Raleway" w:eastAsia="Raleway"/>
          <w:sz w:val="22"/>
          <w:szCs w:val="22"/>
          <w:rtl w:val="0"/>
          <w:lang w:val="en-US"/>
        </w:rPr>
        <w:t>www.qwel.net</w:t>
      </w:r>
      <w:r>
        <w:rPr>
          <w:rFonts w:ascii="Raleway" w:cs="Raleway" w:hAnsi="Raleway" w:eastAsia="Raleway"/>
          <w:sz w:val="22"/>
          <w:szCs w:val="22"/>
        </w:rPr>
        <w:fldChar w:fldCharType="end" w:fldLock="0"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Focus on areas with </w:t>
      </w:r>
      <w:r>
        <w:rPr>
          <w:rStyle w:val="None"/>
          <w:rFonts w:ascii="Raleway" w:cs="Raleway" w:hAnsi="Raleway" w:eastAsia="Raleway"/>
          <w:b w:val="0"/>
          <w:bCs w:val="0"/>
          <w:kern w:val="0"/>
          <w:sz w:val="22"/>
          <w:szCs w:val="22"/>
          <w:rtl w:val="0"/>
          <w:lang w:val="en-US"/>
        </w:rPr>
        <w:t>high water use, those with irregular dimensions (inefficient to irrigate), or areas in high visibility but nonfunctional locations, such as</w:t>
      </w: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 entrances and exits.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Focus on the need for maintaining mature tree health within the new landscape design.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Create areas that will add new shade and refresh curb appeal.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Prioritize drought-tolerant, native species and pollinator-friendly species.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Develop strategies to protect and water existing trees during work. </w:t>
      </w:r>
      <w:r>
        <w:rPr>
          <w:rStyle w:val="None"/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</w:rPr>
        <w:t>See Best Practices for Existing Trees During Lawn Conversion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 for details.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Organize plants into appropriate hydrozones (placing plants with similar water requirements on the same zone).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Educate students, teachers, staff, and the wider school community on the law and transition plans.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Leverage using maintenance staff for some of the work.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</w:rPr>
        <w:t>Remember, the new plantings will take time to become established and fill in the spaces.</w:t>
      </w: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Style w:val="None"/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3) Upgrade and adjust the sprinkler system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Check if your water provider offers rebates for upgrading your irrigation system.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Convert sprinklers to drip irrigation and bubblers or other efficient irrigation methods where applicable to ensure that trees and shrubs receive sufficient water.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Determine if new stations should be added to the irrigation system. For example, it is best practice to avoid using both drip irrigation and regular sprinklers on the same station.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Research opportunities for smart water applications technology, potentially as  educational opportunities for faculty or students interested in science and new technology: </w:t>
      </w:r>
      <w:r>
        <w:rPr>
          <w:rStyle w:val="Hyperlink.1"/>
          <w:rFonts w:ascii="Raleway" w:cs="Raleway" w:hAnsi="Raleway" w:eastAsia="Raleway"/>
          <w:sz w:val="22"/>
          <w:szCs w:val="22"/>
        </w:rPr>
        <w:fldChar w:fldCharType="begin" w:fldLock="0"/>
      </w:r>
      <w:r>
        <w:rPr>
          <w:rStyle w:val="Hyperlink.1"/>
          <w:rFonts w:ascii="Raleway" w:cs="Raleway" w:hAnsi="Raleway" w:eastAsia="Raleway"/>
          <w:sz w:val="22"/>
          <w:szCs w:val="22"/>
        </w:rPr>
        <w:instrText xml:space="preserve"> HYPERLINK "https://www.irrigation.org/SWAT"</w:instrText>
      </w:r>
      <w:r>
        <w:rPr>
          <w:rStyle w:val="Hyperlink.1"/>
          <w:rFonts w:ascii="Raleway" w:cs="Raleway" w:hAnsi="Raleway" w:eastAsia="Raleway"/>
          <w:sz w:val="22"/>
          <w:szCs w:val="22"/>
        </w:rPr>
        <w:fldChar w:fldCharType="separate" w:fldLock="0"/>
      </w:r>
      <w:r>
        <w:rPr>
          <w:rStyle w:val="Hyperlink.1"/>
          <w:rFonts w:ascii="Raleway" w:cs="Raleway" w:hAnsi="Raleway" w:eastAsia="Raleway"/>
          <w:sz w:val="22"/>
          <w:szCs w:val="22"/>
          <w:rtl w:val="0"/>
          <w:lang w:val="en-US"/>
        </w:rPr>
        <w:t>https://www.irrigation.org/SWAT</w:t>
      </w:r>
      <w:r>
        <w:rPr>
          <w:rFonts w:ascii="Raleway" w:cs="Raleway" w:hAnsi="Raleway" w:eastAsia="Raleway"/>
          <w:sz w:val="22"/>
          <w:szCs w:val="22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Install a WaterSense-labeled, weather-based sprinkler timer (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“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smart controller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”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) to enhance the efficiency of your irrigation system.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Ensure the water pressure of your system is optimal to provide adequate coverage. </w:t>
      </w: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Style w:val="None"/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5) Document the changes made to the nonfunctional lawn areas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Information on how to certify your property</w:t>
      </w:r>
      <w:r>
        <w:rPr>
          <w:rStyle w:val="None"/>
          <w:rFonts w:ascii="Raleway" w:cs="Raleway" w:hAnsi="Raleway" w:eastAsia="Raleway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s adherence to the law will be posted on NonFunctionalTurfCA.org once the State Water Resources Control Board has issued the proper reporting procedures.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Documentation could include the reduction in water used, the square footage of nonfunctional lawn transformed, and irrigation system upgrades.</w:t>
      </w: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Style w:val="None"/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6) Educate staff on how to maintain the landscape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Identify training needs for maintaining the new landscape. 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Discuss with the landscape designer the possibility of holding training sessions for maintenance staff and groundskeepers. 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Develop an appropriate watering schedule for newly planted areas.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Establish a routine for inspecting the irrigation system.</w:t>
      </w:r>
    </w:p>
    <w:p>
      <w:pPr>
        <w:pStyle w:val="List Paragraph"/>
        <w:spacing w:after="0" w:line="240" w:lineRule="auto"/>
        <w:ind w:left="0" w:firstLine="0"/>
        <w:rPr>
          <w:rFonts w:ascii="Raleway" w:cs="Raleway" w:hAnsi="Raleway" w:eastAsia="Raleway"/>
          <w:sz w:val="22"/>
          <w:szCs w:val="22"/>
        </w:rPr>
      </w:pPr>
    </w:p>
    <w:p>
      <w:pPr>
        <w:pStyle w:val="Body A"/>
        <w:spacing w:after="0" w:line="240" w:lineRule="auto"/>
        <w:rPr>
          <w:rStyle w:val="None"/>
          <w:rFonts w:ascii="Raleway" w:cs="Raleway" w:hAnsi="Raleway" w:eastAsia="Raleway"/>
          <w:sz w:val="22"/>
          <w:szCs w:val="22"/>
        </w:rPr>
      </w:pP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</w:rPr>
        <w:t xml:space="preserve">7) </w:t>
      </w: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Engage Students and Parents in the Transition</w:t>
      </w: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Campus Pride &amp; Aesthetics: Highlight how new low-water landscapes make the campus more welcoming, attractive, and reflective of school values. </w:t>
      </w:r>
    </w:p>
    <w:p>
      <w:pPr>
        <w:pStyle w:val="Body A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Learning &amp; Engagement: Use converted areas as outdoor classrooms, science gardens, or student-led sustainability projects. </w:t>
      </w:r>
    </w:p>
    <w:p>
      <w:pPr>
        <w:pStyle w:val="Body A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 xml:space="preserve">Community &amp; Partnerships: Invite parents, local organizations, and volunteers to support planting days, provide resources, or help maintain landscapes. </w:t>
      </w:r>
    </w:p>
    <w:p>
      <w:pPr>
        <w:pStyle w:val="Body A"/>
        <w:numPr>
          <w:ilvl w:val="0"/>
          <w:numId w:val="9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Celebration &amp; Visibility: Share progress through school newsletters, social media, and campus events to showcase the school</w:t>
      </w:r>
      <w:r>
        <w:rPr>
          <w:rStyle w:val="None"/>
          <w:rFonts w:ascii="Raleway" w:cs="Raleway" w:hAnsi="Raleway" w:eastAsia="Raleway" w:hint="default"/>
          <w:b w:val="0"/>
          <w:bCs w:val="0"/>
          <w:sz w:val="22"/>
          <w:szCs w:val="22"/>
          <w:rtl w:val="1"/>
          <w:lang w:val="ar-SA" w:bidi="ar-SA"/>
        </w:rPr>
        <w:t>’</w:t>
      </w:r>
      <w:r>
        <w:rPr>
          <w:rStyle w:val="None"/>
          <w:rFonts w:ascii="Raleway" w:cs="Raleway" w:hAnsi="Raleway" w:eastAsia="Raleway"/>
          <w:b w:val="0"/>
          <w:bCs w:val="0"/>
          <w:sz w:val="22"/>
          <w:szCs w:val="22"/>
          <w:rtl w:val="0"/>
          <w:lang w:val="en-US"/>
        </w:rPr>
        <w:t>s commitment to sustainability.</w:t>
      </w:r>
    </w:p>
    <w:p>
      <w:pPr>
        <w:pStyle w:val="Body A"/>
        <w:spacing w:after="0" w:line="240" w:lineRule="auto"/>
        <w:rPr>
          <w:rStyle w:val="None A"/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Helvetica" w:cs="Helvetica" w:hAnsi="Helvetica" w:eastAsia="Helvetica"/>
          <w:i w:val="1"/>
          <w:iCs w:val="1"/>
          <w:sz w:val="22"/>
          <w:szCs w:val="22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4514850</wp:posOffset>
            </wp:positionH>
            <wp:positionV relativeFrom="page">
              <wp:posOffset>8077200</wp:posOffset>
            </wp:positionV>
            <wp:extent cx="2514600" cy="1063601"/>
            <wp:effectExtent l="0" t="0" r="0" b="0"/>
            <wp:wrapSquare wrapText="bothSides" distL="57150" distR="57150" distT="57150" distB="57150"/>
            <wp:docPr id="1073741826" name="officeArt object" descr="A close-up of a logo&#10;&#10;AI-generated content may be incorrect.">
              <a:hlinkClick r:id="rId5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-up of a logoAI-generated content may be incorrect." descr="A close-up of a logoAI-generated content may be incorrect.">
                      <a:hlinkClick r:id="rId5" invalidUrl="" action="" tgtFrame="" tooltip="" history="1" highlightClick="0" endSnd="0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63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>[Feel Free to Add Water Agency Logo]</w:t>
      </w: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 xml:space="preserve"> Website: [Insert URL]</w:t>
      </w: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 xml:space="preserve"> Phone: [Insert Number]</w:t>
      </w:r>
    </w:p>
    <w:p>
      <w:pPr>
        <w:pStyle w:val="Body B"/>
      </w:pPr>
      <w:r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 xml:space="preserve"> Rebate Info: [QR Code or Link]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aleway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right"/>
    </w:pPr>
    <w:r>
      <w:rPr>
        <w:rStyle w:val="None A"/>
      </w:rPr>
      <w:fldChar w:fldCharType="begin" w:fldLock="0"/>
    </w:r>
    <w:r>
      <w:rPr>
        <w:rStyle w:val="None A"/>
      </w:rPr>
      <w:instrText xml:space="preserve"> PAGE </w:instrText>
    </w:r>
    <w:r>
      <w:rPr>
        <w:rStyle w:val="None A"/>
      </w:rPr>
      <w:fldChar w:fldCharType="separate" w:fldLock="0"/>
    </w:r>
    <w:r>
      <w:rPr>
        <w:rStyle w:val="None A"/>
      </w:rPr>
    </w:r>
    <w:r>
      <w:rPr>
        <w:rStyle w:val="None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bullet"/>
        <w:suff w:val="tab"/>
        <w:lvlText w:val="·"/>
        <w:lvlJc w:val="left"/>
        <w:pPr>
          <w:ind w:left="69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5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1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0"/>
      <w:bCs w:val="0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://nonfunctionalturfca.org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