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36"/>
          <w:szCs w:val="36"/>
        </w:rPr>
      </w:pPr>
      <w:r>
        <w:rPr>
          <w:rFonts w:ascii="Raleway" w:cs="Raleway" w:hAnsi="Raleway" w:eastAsia="Raleway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7772400" cy="1447800"/>
            <wp:effectExtent l="0" t="0" r="0" b="0"/>
            <wp:wrapTopAndBottom distT="152400" distB="152400"/>
            <wp:docPr id="1073741825" name="officeArt object" descr="CalWep_TK_Educational_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lWep_TK_Educational_Header.jpg" descr="CalWep_TK_Educational_Hea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4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name="_Hlk206514032" w:id="0"/>
      <w:r>
        <w:rPr>
          <w:rFonts w:ascii="Raleway" w:cs="Raleway" w:hAnsi="Raleway" w:eastAsia="Raleway"/>
          <w:b w:val="1"/>
          <w:bCs w:val="1"/>
          <w:sz w:val="36"/>
          <w:szCs w:val="36"/>
          <w:rtl w:val="0"/>
          <w:lang w:val="en-US"/>
        </w:rPr>
        <w:t>Grant Funding 101</w:t>
      </w:r>
    </w:p>
    <w:p>
      <w:pPr>
        <w:pStyle w:val="Body A"/>
        <w:spacing w:after="0" w:line="240" w:lineRule="auto"/>
        <w:rPr>
          <w:rFonts w:ascii="Raleway" w:cs="Raleway" w:hAnsi="Raleway" w:eastAsia="Raleway"/>
          <w:kern w:val="0"/>
          <w:sz w:val="22"/>
          <w:szCs w:val="22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As your school or campus plans to transform nonfunctional lawn areas, state and federal grants can help offset project costs. Grant funding is often competitive and distributed on a first-come, first-served basis, so early planning is essential. These tips are designed to help you begin the process of funding and creating sustainable, water-efficient landscapes.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</w:rPr>
      </w:pPr>
      <w:r>
        <w:rPr>
          <w:rFonts w:ascii="Raleway" w:cs="Raleway" w:hAnsi="Raleway" w:eastAsia="Raleway"/>
          <w:b w:val="1"/>
          <w:bCs w:val="1"/>
          <w:kern w:val="0"/>
          <w:sz w:val="22"/>
          <w:szCs w:val="22"/>
          <w:rtl w:val="0"/>
          <w:lang w:val="en-US"/>
        </w:rPr>
        <w:t xml:space="preserve">Available Resources: </w:t>
      </w:r>
      <w:r>
        <w:rPr>
          <w:rFonts w:ascii="Raleway" w:cs="Raleway" w:hAnsi="Raleway" w:eastAsia="Raleway"/>
          <w:kern w:val="0"/>
          <w:sz w:val="22"/>
          <w:szCs w:val="22"/>
          <w:rtl w:val="0"/>
          <w:lang w:val="en-US"/>
        </w:rPr>
        <w:t>Look for information on funding opportunities at:</w:t>
      </w:r>
    </w:p>
    <w:p>
      <w:pPr>
        <w:pStyle w:val="heading 8"/>
        <w:keepNext w:val="0"/>
        <w:keepLines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Raleway" w:cs="Raleway" w:hAnsi="Raleway" w:eastAsia="Raleway"/>
          <w:i w:val="1"/>
          <w:iCs w:val="1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California Water Efficiency Partnership (CalWEP)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is collecting and posting information about rebates and grants on the website: </w:t>
      </w:r>
      <w:r>
        <w:rPr>
          <w:rStyle w:val="Hyperlink.0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"http://www.nonfunctionalturfca.org"</w:instrText>
      </w:r>
      <w:r>
        <w:rPr>
          <w:rStyle w:val="Hyperlink.0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nonfunctionalturfca.org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8"/>
        <w:keepNext w:val="0"/>
        <w:keepLines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Raleway" w:cs="Raleway" w:hAnsi="Raleway" w:eastAsia="Raleway"/>
          <w:i w:val="1"/>
          <w:iCs w:val="1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California Community Schools Partnership Program (CCSPP)</w:t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supports schools</w:t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efforts to partner with community agencies and local government to align community resources to improve student outcomes: </w:t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"https://www.cde.ca.gov/ci/gs/hs/ccspp.asp:"</w:instrText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www.cde.ca.gov/ci/gs/hs/ccspp.asp: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8"/>
        <w:keepNext w:val="0"/>
        <w:keepLines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rStyle w:val="None"/>
          <w:rFonts w:ascii="Raleway" w:cs="Raleway" w:hAnsi="Raleway" w:eastAsia="Raleway"/>
          <w:i w:val="1"/>
          <w:iCs w:val="1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Charter School Facility Grant Program</w:t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provides grants to offset ongoing facility costs: </w:t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"https://www.grants.ca.gov/grants/charter-school-facility-grant-program-sb740/"</w:instrText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kern w:val="0"/>
          <w:sz w:val="22"/>
          <w:szCs w:val="22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grants.ca.gov/grants/charter-school-facility-grant-program-sb740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8"/>
        <w:keepNext w:val="0"/>
        <w:keepLines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An online resource developed by the CA State Library that lists all of the grants and loans offered by CA state agencies: </w:t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"http://grants.ca.gov/"</w:instrText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grants.ca.gov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8"/>
        <w:keepNext w:val="0"/>
        <w:keepLines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 database designed to help applicants find and apply for federal grants: </w:t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"http://grants.ca.gov/"</w:instrText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Raleway" w:cs="Raleway" w:hAnsi="Raleway" w:eastAsia="Raleway"/>
          <w:b w:val="1"/>
          <w:bCs w:val="1"/>
          <w:i w:val="0"/>
          <w:iCs w:val="0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grants.gov</w:t>
      </w:r>
      <w:r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The </w:t>
      </w:r>
      <w:r>
        <w:rPr>
          <w:rStyle w:val="None"/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California Financing Coordinating Committee 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combines federal and state resources for available grants, loans and bond financing for infrastructure projects: </w:t>
      </w:r>
      <w:r>
        <w:rPr>
          <w:rStyle w:val="Hyperlink.3"/>
          <w:rFonts w:ascii="Raleway" w:cs="Raleway" w:hAnsi="Raleway" w:eastAsia="Raleway"/>
          <w:b w:val="1"/>
          <w:bCs w:val="1"/>
          <w:outline w:val="0"/>
          <w:color w:val="0000ff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rFonts w:ascii="Raleway" w:cs="Raleway" w:hAnsi="Raleway" w:eastAsia="Raleway"/>
          <w:b w:val="1"/>
          <w:bCs w:val="1"/>
          <w:outline w:val="0"/>
          <w:color w:val="0000ff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"http://cfcc.ca.gov"</w:instrText>
      </w:r>
      <w:r>
        <w:rPr>
          <w:rStyle w:val="Hyperlink.3"/>
          <w:rFonts w:ascii="Raleway" w:cs="Raleway" w:hAnsi="Raleway" w:eastAsia="Raleway"/>
          <w:b w:val="1"/>
          <w:bCs w:val="1"/>
          <w:outline w:val="0"/>
          <w:color w:val="0000ff"/>
          <w:sz w:val="22"/>
          <w:szCs w:val="22"/>
          <w:u w:val="single" w:color="0000ff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rFonts w:ascii="Raleway" w:cs="Raleway" w:hAnsi="Raleway" w:eastAsia="Raleway"/>
          <w:b w:val="1"/>
          <w:bCs w:val="1"/>
          <w:outline w:val="0"/>
          <w:color w:val="0000ff"/>
          <w:sz w:val="22"/>
          <w:szCs w:val="22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cfcc.ca.gov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Style w:val="None A"/>
          <w:rFonts w:ascii="Raleway" w:cs="Raleway" w:hAnsi="Raleway" w:eastAsia="Raleway"/>
          <w:sz w:val="22"/>
          <w:szCs w:val="22"/>
          <w:rtl w:val="0"/>
          <w:lang w:val="en-US"/>
        </w:rPr>
        <w:t>Reach out to state or local non-profit organizations for collaboration where common goals are aligned, where they may have or can gain funding resources, for example:</w:t>
      </w:r>
    </w:p>
    <w:p>
      <w:pPr>
        <w:pStyle w:val="List Paragraph"/>
        <w:numPr>
          <w:ilvl w:val="1"/>
          <w:numId w:val="4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>Rescape California</w:t>
      </w:r>
      <w:r>
        <w:rPr>
          <w:rStyle w:val="None A"/>
          <w:rFonts w:ascii="Raleway" w:cs="Raleway" w:hAnsi="Raleway" w:eastAsia="Raleway"/>
          <w:sz w:val="22"/>
          <w:szCs w:val="22"/>
          <w:rtl w:val="0"/>
          <w:lang w:val="en-US"/>
        </w:rPr>
        <w:t>:</w:t>
      </w: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Hyperlink.4"/>
          <w:rFonts w:ascii="Raleway" w:cs="Raleway" w:hAnsi="Raleway" w:eastAsia="Raleway"/>
          <w:sz w:val="22"/>
          <w:szCs w:val="22"/>
        </w:rPr>
        <w:fldChar w:fldCharType="begin" w:fldLock="0"/>
      </w:r>
      <w:r>
        <w:rPr>
          <w:rStyle w:val="Hyperlink.4"/>
          <w:rFonts w:ascii="Raleway" w:cs="Raleway" w:hAnsi="Raleway" w:eastAsia="Raleway"/>
          <w:sz w:val="22"/>
          <w:szCs w:val="22"/>
        </w:rPr>
        <w:instrText xml:space="preserve"> HYPERLINK "https://www.rescapeca.org/partnership-program-page"</w:instrText>
      </w:r>
      <w:r>
        <w:rPr>
          <w:rStyle w:val="Hyperlink.4"/>
          <w:rFonts w:ascii="Raleway" w:cs="Raleway" w:hAnsi="Raleway" w:eastAsia="Raleway"/>
          <w:sz w:val="22"/>
          <w:szCs w:val="22"/>
        </w:rPr>
        <w:fldChar w:fldCharType="separate" w:fldLock="0"/>
      </w:r>
      <w:r>
        <w:rPr>
          <w:rStyle w:val="Hyperlink.4"/>
          <w:rFonts w:ascii="Raleway" w:cs="Raleway" w:hAnsi="Raleway" w:eastAsia="Raleway"/>
          <w:sz w:val="22"/>
          <w:szCs w:val="22"/>
          <w:rtl w:val="0"/>
          <w:lang w:val="en-US"/>
        </w:rPr>
        <w:t>https://www.rescapeca.org/partnership-program-page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</w:p>
    <w:p>
      <w:pPr>
        <w:pStyle w:val="List Paragraph"/>
        <w:numPr>
          <w:ilvl w:val="1"/>
          <w:numId w:val="5"/>
        </w:numPr>
        <w:bidi w:val="0"/>
        <w:spacing w:after="0" w:line="240" w:lineRule="auto"/>
        <w:ind w:right="0"/>
        <w:jc w:val="left"/>
        <w:rPr>
          <w:rFonts w:ascii="Raleway" w:cs="Raleway" w:hAnsi="Raleway" w:eastAsia="Raleway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i w:val="1"/>
          <w:iCs w:val="1"/>
          <w:sz w:val="22"/>
          <w:szCs w:val="22"/>
          <w:rtl w:val="0"/>
          <w:lang w:val="en-US"/>
        </w:rPr>
        <w:t>Surfrider Ocean Friendly Program</w:t>
      </w:r>
      <w:r>
        <w:rPr>
          <w:rStyle w:val="None A"/>
          <w:rFonts w:ascii="Raleway" w:cs="Raleway" w:hAnsi="Raleway" w:eastAsia="Raleway"/>
          <w:sz w:val="22"/>
          <w:szCs w:val="22"/>
          <w:rtl w:val="0"/>
          <w:lang w:val="en-US"/>
        </w:rPr>
        <w:t xml:space="preserve">: </w:t>
      </w:r>
      <w:r>
        <w:rPr>
          <w:rStyle w:val="Hyperlink.4"/>
          <w:rFonts w:ascii="Raleway" w:cs="Raleway" w:hAnsi="Raleway" w:eastAsia="Raleway"/>
          <w:sz w:val="22"/>
          <w:szCs w:val="22"/>
        </w:rPr>
        <w:fldChar w:fldCharType="begin" w:fldLock="0"/>
      </w:r>
      <w:r>
        <w:rPr>
          <w:rStyle w:val="Hyperlink.4"/>
          <w:rFonts w:ascii="Raleway" w:cs="Raleway" w:hAnsi="Raleway" w:eastAsia="Raleway"/>
          <w:sz w:val="22"/>
          <w:szCs w:val="22"/>
        </w:rPr>
        <w:instrText xml:space="preserve"> HYPERLINK "https://www.surfrider.org/programs/ocean-friendly-gardens"</w:instrText>
      </w:r>
      <w:r>
        <w:rPr>
          <w:rStyle w:val="Hyperlink.4"/>
          <w:rFonts w:ascii="Raleway" w:cs="Raleway" w:hAnsi="Raleway" w:eastAsia="Raleway"/>
          <w:sz w:val="22"/>
          <w:szCs w:val="22"/>
        </w:rPr>
        <w:fldChar w:fldCharType="separate" w:fldLock="0"/>
      </w:r>
      <w:r>
        <w:rPr>
          <w:rStyle w:val="Hyperlink.4"/>
          <w:rFonts w:ascii="Raleway" w:cs="Raleway" w:hAnsi="Raleway" w:eastAsia="Raleway"/>
          <w:sz w:val="22"/>
          <w:szCs w:val="22"/>
          <w:rtl w:val="0"/>
          <w:lang w:val="en-US"/>
        </w:rPr>
        <w:t>https://www.surfrider.org/programs/ocean-friendly-gardens</w:t>
      </w:r>
      <w:r>
        <w:rPr>
          <w:rFonts w:ascii="Raleway" w:cs="Raleway" w:hAnsi="Raleway" w:eastAsia="Raleway"/>
          <w:sz w:val="22"/>
          <w:szCs w:val="22"/>
        </w:rPr>
        <w:fldChar w:fldCharType="end" w:fldLock="0"/>
      </w:r>
    </w:p>
    <w:p>
      <w:pPr>
        <w:pStyle w:val="List Paragraph"/>
        <w:spacing w:after="0" w:line="240" w:lineRule="auto"/>
        <w:ind w:left="0" w:firstLine="0"/>
        <w:rPr>
          <w:rStyle w:val="None A"/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Style w:val="None"/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Look for alternative pathways to financial support: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</w:pPr>
      <w:bookmarkEnd w:id="0"/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Partner with the local water provider or utility for enhanced funding opportunities, such as using drought surcharge credits for demonstration projects.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Climate resilience or heat adaptation grants (CalFire Urban Forest grants).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SB 1383 compliance (reduction of organic waste from lawn maintenance in landscaping) as a co-benefit.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Apply for regional transportation or air quality funds (streets programs) when redesigning streetscapes with turf removal.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Stormwater programs may co-fund bioswales or rain gardens where lawn is removed.</w:t>
      </w:r>
    </w:p>
    <w:p>
      <w:pPr>
        <w:pStyle w:val="List Paragraph"/>
        <w:spacing w:after="0" w:line="240" w:lineRule="auto"/>
        <w:ind w:left="0" w:firstLine="0"/>
        <w:rPr>
          <w:rStyle w:val="None A"/>
          <w:rFonts w:ascii="Raleway" w:cs="Raleway" w:hAnsi="Raleway" w:eastAsia="Raleway"/>
          <w:sz w:val="22"/>
          <w:szCs w:val="22"/>
        </w:rPr>
      </w:pPr>
    </w:p>
    <w:p>
      <w:pPr>
        <w:pStyle w:val="heading 8"/>
        <w:keepNext w:val="0"/>
        <w:keepLines w:val="0"/>
        <w:spacing w:line="240" w:lineRule="auto"/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b w:val="1"/>
          <w:bCs w:val="1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Your Water Provider Is Here to Help. </w:t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Many water agencies offer: 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Lawn replacement and irrigation equipment rebates 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Free site visits and landscape reviews 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Sample plant lists and design templates </w:t>
      </w:r>
    </w:p>
    <w:p>
      <w:pPr>
        <w:pStyle w:val="heading 8"/>
        <w:keepNext w:val="0"/>
        <w:keepLines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Raleway" w:cs="Raleway" w:hAnsi="Raleway" w:eastAsia="Raleway"/>
          <w:i w:val="0"/>
          <w:iCs w:val="0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000000"/>
          <w:kern w:val="0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Tree protection tips and irrigation strategies</w:t>
      </w:r>
    </w:p>
    <w:p>
      <w:pPr>
        <w:pStyle w:val="heading 8"/>
        <w:keepNext w:val="0"/>
        <w:keepLines w:val="0"/>
        <w:spacing w:line="240" w:lineRule="auto"/>
        <w:rPr>
          <w:rStyle w:val="None"/>
          <w:rFonts w:ascii="Raleway" w:cs="Raleway" w:hAnsi="Raleway" w:eastAsia="Raleway"/>
          <w:i w:val="0"/>
          <w:iCs w:val="0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4714875</wp:posOffset>
            </wp:positionH>
            <wp:positionV relativeFrom="page">
              <wp:posOffset>8080399</wp:posOffset>
            </wp:positionV>
            <wp:extent cx="2514600" cy="1063601"/>
            <wp:effectExtent l="0" t="0" r="0" b="0"/>
            <wp:wrapSquare wrapText="bothSides" distL="57150" distR="57150" distT="57150" distB="57150"/>
            <wp:docPr id="1073741826" name="officeArt object" descr="A close-up of a logo&#10;&#10;AI-generated content may be incorrect.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-up of a logoAI-generated content may be incorrect." descr="A close-up of a logoAI-generated content may be incorrect.">
                      <a:hlinkClick r:id="rId5" invalidUrl="" action="" tgtFrame="" tooltip="" history="1" highlightClick="0" endSnd="0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63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Raleway" w:cs="Raleway" w:hAnsi="Raleway" w:eastAsia="Raleway"/>
          <w:i w:val="0"/>
          <w:iCs w:val="0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[Feel Free to Add Water Agency Logo]</w:t>
      </w:r>
    </w:p>
    <w:p>
      <w:pPr>
        <w:pStyle w:val="heading 8"/>
        <w:keepNext w:val="0"/>
        <w:keepLines w:val="0"/>
        <w:spacing w:line="240" w:lineRule="auto"/>
        <w:rPr>
          <w:rStyle w:val="None"/>
          <w:rFonts w:ascii="Raleway" w:cs="Raleway" w:hAnsi="Raleway" w:eastAsia="Raleway"/>
          <w:i w:val="0"/>
          <w:iCs w:val="0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i w:val="0"/>
          <w:iCs w:val="0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Website: [Insert URL]</w:t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Phone: [Insert Number]</w:t>
      </w:r>
    </w:p>
    <w:p>
      <w:pPr>
        <w:pStyle w:val="Body B"/>
      </w:pPr>
      <w:r>
        <w:rPr>
          <w:rStyle w:val="None"/>
          <w:rFonts w:ascii="Raleway" w:cs="Raleway" w:hAnsi="Raleway" w:eastAsia="Raleway"/>
          <w:outline w:val="0"/>
          <w:color w:val="70ad47"/>
          <w:sz w:val="22"/>
          <w:szCs w:val="22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Rebate Info: [QR Code or Link]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aleway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6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5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57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0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3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6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0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2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54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26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98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0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2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6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14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10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2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354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426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98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5703" w:hanging="303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6423" w:hanging="30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heading 8">
    <w:name w:val="heading 8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78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272727"/>
      <w:spacing w:val="0"/>
      <w:kern w:val="2"/>
      <w:position w:val="0"/>
      <w:sz w:val="24"/>
      <w:szCs w:val="24"/>
      <w:u w:val="none" w:color="272727"/>
      <w:shd w:val="nil" w:color="auto" w:fill="auto"/>
      <w:vertAlign w:val="baseline"/>
      <w:lang w:val="en-US"/>
      <w14:textFill>
        <w14:solidFill>
          <w14:srgbClr w14:val="272727"/>
        </w14:solidFill>
      </w14:textFill>
    </w:rPr>
  </w:style>
  <w:style w:type="numbering" w:styleId="Imported Style 4">
    <w:name w:val="Imported Style 4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Roman" w:cs="Times Roman" w:hAnsi="Times Roman" w:eastAsia="Times Roman"/>
      <w:b w:val="1"/>
      <w:bCs w:val="1"/>
      <w:outline w:val="0"/>
      <w:color w:val="0000ff"/>
      <w:kern w:val="0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Raleway" w:cs="Raleway" w:hAnsi="Raleway" w:eastAsia="Raleway"/>
      <w:b w:val="1"/>
      <w:bCs w:val="1"/>
      <w:outline w:val="0"/>
      <w:color w:val="0000ff"/>
      <w:kern w:val="0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Raleway" w:cs="Raleway" w:hAnsi="Raleway" w:eastAsia="Raleway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rFonts w:ascii="Raleway" w:cs="Raleway" w:hAnsi="Raleway" w:eastAsia="Raleway"/>
      <w:b w:val="1"/>
      <w:bCs w:val="1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nonfunctionalturfca.org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